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Contact : journeearoma@esbv.fr ou 02.41.84.13.84</w:t>
            </w:r>
          </w:p>
          <w:p>
            <w:pPr/>
            <w:r>
              <w:rPr/>
              <w:t xml:space="preserve"> ATTENTION : Date limite des inscriptions le 20 Mai 2024. </w:t>
            </w:r>
          </w:p>
          <w:p>
            <w:pPr/>
            <w:r>
              <w:rPr/>
              <w:t xml:space="preserve"> Le programme sera remis par mail avec la convocation. </w:t>
            </w:r>
          </w:p>
        </w:tc>
      </w:tr>
    </w:tbl>
    <w:p>
      <w:pPr>
        <w:pStyle w:val="AgvTitle2"/>
      </w:pPr>
      <w:r>
        <w:rPr/>
        <w:t xml:space="preserve">1. NOM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Prénom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Téléphone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Mail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5. Vous êtes : *¹</w:t>
      </w:r>
    </w:p>
    <w:p>
      <w:pPr>
        <w:spacing w:line="480" w:lineRule="auto"/>
      </w:pPr>
      <w:r>
        <w:rPr/>
        <w:t xml:space="preserve">☐</w:t>
      </w:r>
      <w:r>
        <w:rPr/>
        <w:t xml:space="preserve"> Un professionnel    </w:t>
      </w:r>
      <w:r>
        <w:rPr/>
        <w:t xml:space="preserve">☐</w:t>
      </w:r>
      <w:r>
        <w:rPr/>
        <w:t xml:space="preserve"> Un particulier    </w:t>
      </w:r>
    </w:p>
    <w:p>
      <w:pPr>
        <w:pStyle w:val="AgvTitle2"/>
      </w:pPr>
      <w:r>
        <w:rPr/>
        <w:t xml:space="preserve">6. Vous êtes un professionnel, précisez le nom et l'adresse de votre établissement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Vous êtes un particulier, précisez votre adresse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8. Souhaitez-vous participer à la visite de l'Apothicairerie ? (Horaire 17h15 - 18h00)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9. Personne à besoin spécifique (accessibilité)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10. Avez-vous des attentes particulières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11. Si oui précisez : *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12. Souhaitez-vous exposer un poster ? (sous réserve de validation par le Comité de Pilotage Aromathérapie)  si oui Poster à envoyer au préalable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13. Tarif (journée avec repas compris) : *¹</w:t>
      </w:r>
    </w:p>
    <w:p>
      <w:pPr>
        <w:spacing w:line="480" w:lineRule="auto"/>
      </w:pPr>
      <w:r>
        <w:rPr/>
        <w:t xml:space="preserve">☐</w:t>
      </w:r>
      <w:r>
        <w:rPr/>
        <w:t xml:space="preserve"> Professionnel : 95 €    </w:t>
      </w:r>
      <w:r>
        <w:rPr/>
        <w:t xml:space="preserve">☐</w:t>
      </w:r>
      <w:r>
        <w:rPr/>
        <w:t xml:space="preserve"> Particulier : 50 €    </w:t>
      </w:r>
    </w:p>
    <w:p>
      <w:pPr>
        <w:pStyle w:val="AgvTitle2"/>
      </w:pPr>
      <w:r>
        <w:rPr/>
        <w:t xml:space="preserve">14. Mode de règlement : *¹</w:t>
      </w:r>
    </w:p>
    <w:p>
      <w:pPr>
        <w:spacing w:line="480" w:lineRule="auto"/>
      </w:pPr>
      <w:r>
        <w:rPr/>
        <w:t xml:space="preserve">☐</w:t>
      </w:r>
      <w:r>
        <w:rPr/>
        <w:t xml:space="preserve"> Mandat administratif    </w:t>
      </w:r>
      <w:r>
        <w:rPr/>
        <w:t xml:space="preserve">☐</w:t>
      </w:r>
      <w:r>
        <w:rPr/>
        <w:t xml:space="preserve"> Chèque à l'ordre du Trésor Public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Chèque à retourner suite à l'enregistrement de votre bulletin d'inscription à : L'Établissement de Santé Baugeois Vallée - 9 chemin de Rancan - CS 20073 BAUGE - 49150 BAUGE-EN-ANJOU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18/05/2024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BULLETIN D'INSCRIPTION - JOURNÉE AROMATHÉRAPIE DU 13 JUIN 2024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